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D0395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781A6CAA"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069F33E8"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上级养老事业发展补助资金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 w14:paraId="6A31CD1D"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761AE87A"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20832226"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 w14:paraId="32E683B6"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b/>
          <w:lang w:val="en-US" w:eastAsia="zh-CN"/>
        </w:rPr>
      </w:pPr>
      <w:r>
        <w:rPr>
          <w:rFonts w:hint="eastAsia" w:ascii="仿宋" w:hAnsi="仿宋" w:eastAsia="仿宋" w:cs="仿宋"/>
          <w:b/>
          <w:lang w:val="zh-CN"/>
        </w:rPr>
        <w:t>用于公办养老机构建设，社区养老服务综合体建设，公办养老机构设备购置、特殊困难老年人家庭适老化改造、示范性老年助餐网络建设、老年人无障碍</w:t>
      </w:r>
      <w:bookmarkStart w:id="0" w:name="_GoBack"/>
      <w:bookmarkEnd w:id="0"/>
      <w:r>
        <w:rPr>
          <w:rFonts w:hint="eastAsia" w:ascii="仿宋" w:hAnsi="仿宋" w:eastAsia="仿宋" w:cs="仿宋"/>
          <w:b/>
          <w:lang w:val="zh-CN"/>
        </w:rPr>
        <w:t>友好社区试点、居家和社区基本养老服务能力提升行动、市级养老应急救援中心建设、地震灾后恢复重建、具体项目由民政厅另行批复。二是社区养老服务设施运营补贴、居家养老服务补贴、高龄津贴、养老机构消防设施改造、农村留守老人关爱定期巡访、养老服务人才培养、养老护理岗位补贴、养老服务从业年限补贴等</w:t>
      </w:r>
    </w:p>
    <w:p w14:paraId="33C74B5C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22353A88"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 w14:paraId="1994760A"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一是进行了农村困难老人适老化改造项目；二是购买养老机构责任险、三是零星养老机构维修维护。</w:t>
      </w:r>
    </w:p>
    <w:p w14:paraId="30222F6E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2．项目已全部实施完成</w:t>
      </w:r>
    </w:p>
    <w:p w14:paraId="5AE5D4FF"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 w14:paraId="2E59B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县民政局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直接购买实施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通过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查看资料以及实地入户查看等形式对项目实施效果进行评估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 w14:paraId="114B0BE0"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</w:p>
    <w:p w14:paraId="54627D71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 w14:paraId="3327DAD3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 w14:paraId="0CA5242C"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项目资金申报</w:t>
      </w:r>
      <w:r>
        <w:rPr>
          <w:rFonts w:hint="eastAsia" w:ascii="仿宋_GB2312" w:hAnsi="宋体"/>
          <w:lang w:val="en-US" w:eastAsia="zh-CN"/>
        </w:rPr>
        <w:t>37万元，批复37万元。</w:t>
      </w:r>
    </w:p>
    <w:p w14:paraId="57B204AD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 w14:paraId="289F334B"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</w:t>
      </w:r>
      <w:r>
        <w:rPr>
          <w:rFonts w:hint="eastAsia" w:ascii="仿宋_GB2312" w:hAnsi="宋体"/>
          <w:lang w:val="zh-CN"/>
        </w:rPr>
        <w:t>。</w:t>
      </w:r>
    </w:p>
    <w:p w14:paraId="0E12EFC6"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项目资金计划</w:t>
      </w:r>
      <w:r>
        <w:rPr>
          <w:rFonts w:hint="eastAsia" w:ascii="仿宋_GB2312" w:hAnsi="宋体"/>
          <w:lang w:val="en-US" w:eastAsia="zh-CN"/>
        </w:rPr>
        <w:t>37万，全部由上级转移支付资金。</w:t>
      </w:r>
    </w:p>
    <w:p w14:paraId="105EFB95"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资金到位。</w:t>
      </w:r>
    </w:p>
    <w:p w14:paraId="01CDF5CB"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default" w:ascii="楷体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　　项目资金到位</w:t>
      </w:r>
      <w:r>
        <w:rPr>
          <w:rFonts w:hint="eastAsia" w:ascii="楷体_GB2312" w:hAnsi="宋体" w:eastAsia="楷体_GB2312"/>
          <w:lang w:val="en-US" w:eastAsia="zh-CN"/>
        </w:rPr>
        <w:t>37万元，</w:t>
      </w:r>
      <w:r>
        <w:rPr>
          <w:rFonts w:hint="eastAsia" w:ascii="仿宋_GB2312" w:hAnsi="宋体"/>
          <w:lang w:val="en-US" w:eastAsia="zh-CN"/>
        </w:rPr>
        <w:t>全部由上级转移支付资金</w:t>
      </w:r>
      <w:r>
        <w:rPr>
          <w:rFonts w:hint="eastAsia" w:ascii="楷体_GB2312" w:hAnsi="宋体" w:eastAsia="楷体_GB2312"/>
          <w:lang w:val="en-US" w:eastAsia="zh-CN"/>
        </w:rPr>
        <w:t>，资金到位率为100%。</w:t>
      </w:r>
    </w:p>
    <w:p w14:paraId="791B46CF"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 w14:paraId="7E891E64"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项目于</w:t>
      </w:r>
      <w:r>
        <w:rPr>
          <w:rFonts w:hint="eastAsia" w:ascii="仿宋_GB2312" w:hAnsi="宋体"/>
          <w:lang w:val="en-US" w:eastAsia="zh-CN"/>
        </w:rPr>
        <w:t>2023年12月全部实施完成，资金支付37万元，支付率达100%。</w:t>
      </w:r>
    </w:p>
    <w:p w14:paraId="309CA157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  <w:lang w:eastAsia="zh-CN"/>
        </w:rPr>
        <w:t>三</w:t>
      </w:r>
      <w:r>
        <w:rPr>
          <w:rFonts w:hint="eastAsia" w:ascii="黑体" w:hAnsi="宋体" w:eastAsia="黑体"/>
        </w:rPr>
        <w:t>、项目绩效情况</w:t>
      </w:r>
      <w:r>
        <w:rPr>
          <w:rFonts w:hint="eastAsia" w:ascii="仿宋_GB2312" w:hAnsi="宋体"/>
          <w:lang w:val="zh-CN"/>
        </w:rPr>
        <w:tab/>
      </w:r>
    </w:p>
    <w:p w14:paraId="3A1099A1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7EADDED2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项目已全部实施完成，资金到位、支付率为</w:t>
      </w:r>
      <w:r>
        <w:rPr>
          <w:rFonts w:hint="eastAsia" w:ascii="仿宋_GB2312" w:hAnsi="宋体"/>
          <w:lang w:val="en-US" w:eastAsia="zh-CN"/>
        </w:rPr>
        <w:t>100%，自评为优</w:t>
      </w:r>
      <w:r>
        <w:rPr>
          <w:rFonts w:hint="eastAsia" w:ascii="仿宋_GB2312" w:hAnsi="宋体"/>
          <w:lang w:val="zh-CN"/>
        </w:rPr>
        <w:t>。</w:t>
      </w:r>
    </w:p>
    <w:p w14:paraId="6BFBBB1B"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 w14:paraId="6097C06C">
      <w:pPr>
        <w:adjustRightInd w:val="0"/>
        <w:snapToGrid w:val="0"/>
        <w:spacing w:line="600" w:lineRule="exact"/>
        <w:ind w:firstLine="720"/>
        <w:rPr>
          <w:rFonts w:hint="default" w:ascii="仿宋" w:hAnsi="仿宋" w:eastAsia="仿宋" w:cs="仿宋"/>
          <w:b w:val="0"/>
          <w:bCs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提升了农村困难老年人居家养老幸福感，养老机构运行得到保险保障，确保了养老机构正常运行。</w:t>
      </w:r>
    </w:p>
    <w:p w14:paraId="549311F3"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b w:val="0"/>
          <w:bCs/>
        </w:rPr>
      </w:pPr>
      <w:r>
        <w:rPr>
          <w:rFonts w:hint="eastAsia" w:ascii="黑体" w:hAnsi="宋体" w:eastAsia="黑体"/>
          <w:b w:val="0"/>
          <w:bCs/>
        </w:rPr>
        <w:t>五、评价结论及建议</w:t>
      </w:r>
    </w:p>
    <w:p w14:paraId="79E4E59B">
      <w:pPr>
        <w:adjustRightInd w:val="0"/>
        <w:snapToGrid w:val="0"/>
        <w:spacing w:line="600" w:lineRule="exact"/>
        <w:rPr>
          <w:rFonts w:hint="default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　　评价结论：项目自评为优，自评得分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100分。</w:t>
      </w:r>
    </w:p>
    <w:p w14:paraId="7C5D9E90">
      <w:pPr>
        <w:adjustRightInd w:val="0"/>
        <w:snapToGrid w:val="0"/>
        <w:spacing w:line="600" w:lineRule="exact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8E58479-A9DA-4A19-89E9-0B24F9FD7DC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3C130D2-3B31-4B75-A624-0F30BB108FF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A49A117-2EDF-4F9C-B03D-3534CC702C5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51526A2-1A26-419C-84BE-7A7827775A69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01E31A7E-44C3-4F24-A000-9BE68DF2D31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F2B4D136-3A3F-4E1C-B03E-368E021824E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DEA52"/>
    <w:multiLevelType w:val="singleLevel"/>
    <w:tmpl w:val="A7BDEA5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7CF8ABE"/>
    <w:multiLevelType w:val="singleLevel"/>
    <w:tmpl w:val="E7CF8ABE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0F726F7D"/>
    <w:rsid w:val="19B536B9"/>
    <w:rsid w:val="1A703586"/>
    <w:rsid w:val="291C455A"/>
    <w:rsid w:val="2A502512"/>
    <w:rsid w:val="36926D0C"/>
    <w:rsid w:val="414A628B"/>
    <w:rsid w:val="43167409"/>
    <w:rsid w:val="4E8A27D9"/>
    <w:rsid w:val="4EEE086A"/>
    <w:rsid w:val="5BC778D1"/>
    <w:rsid w:val="673E27F9"/>
    <w:rsid w:val="6DBE33A8"/>
    <w:rsid w:val="6EEC726C"/>
    <w:rsid w:val="6EF16389"/>
    <w:rsid w:val="74276058"/>
    <w:rsid w:val="746030F0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665</Words>
  <Characters>685</Characters>
  <Lines>9</Lines>
  <Paragraphs>2</Paragraphs>
  <TotalTime>16</TotalTime>
  <ScaleCrop>false</ScaleCrop>
  <LinksUpToDate>false</LinksUpToDate>
  <CharactersWithSpaces>690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2024-10-30T03:51:26Z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